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D787" w14:textId="77777777" w:rsidR="00792540" w:rsidRPr="00B65590" w:rsidRDefault="00792540" w:rsidP="00792540">
      <w:pPr>
        <w:pStyle w:val="2"/>
        <w:jc w:val="center"/>
        <w:rPr>
          <w:rFonts w:ascii="Cambria Math" w:eastAsiaTheme="majorEastAsia" w:hAnsi="Cambria Math" w:cstheme="majorBidi"/>
          <w:i w:val="0"/>
          <w:iCs w:val="0"/>
          <w:color w:val="000000" w:themeColor="text1"/>
          <w:lang w:eastAsia="en-US"/>
        </w:rPr>
      </w:pPr>
      <w:bookmarkStart w:id="0" w:name="_Toc513066328"/>
      <w:bookmarkStart w:id="1" w:name="_Toc80712152"/>
      <w:bookmarkStart w:id="2" w:name="_Toc6857036"/>
      <w:bookmarkStart w:id="3" w:name="_Toc80718101"/>
      <w:bookmarkStart w:id="4" w:name="_Toc258926710"/>
      <w:bookmarkStart w:id="5" w:name="_Hlk48309992"/>
      <w:r w:rsidRPr="00B65590">
        <w:rPr>
          <w:rFonts w:ascii="Cambria Math" w:eastAsiaTheme="majorEastAsia" w:hAnsi="Cambria Math" w:cstheme="majorBidi"/>
          <w:i w:val="0"/>
          <w:iCs w:val="0"/>
          <w:color w:val="000000" w:themeColor="text1"/>
          <w:lang w:eastAsia="en-US"/>
        </w:rPr>
        <w:t>Анкета клиента и выгодоприобретателя, являющихся юридическими лицами, иностранными структурами без образования юридического лица</w:t>
      </w:r>
      <w:bookmarkEnd w:id="0"/>
      <w:bookmarkEnd w:id="1"/>
      <w:bookmarkEnd w:id="2"/>
      <w:bookmarkEnd w:id="3"/>
    </w:p>
    <w:bookmarkEnd w:id="4"/>
    <w:p w14:paraId="55D71967" w14:textId="77777777" w:rsidR="00792540" w:rsidRPr="00B65590" w:rsidRDefault="00792540" w:rsidP="00792540">
      <w:pPr>
        <w:rPr>
          <w:rFonts w:ascii="Cambria Math" w:hAnsi="Cambria Math" w:cs="Arial"/>
          <w:color w:val="000000" w:themeColor="text1"/>
          <w:sz w:val="20"/>
          <w:szCs w:val="20"/>
        </w:rPr>
      </w:pPr>
    </w:p>
    <w:tbl>
      <w:tblPr>
        <w:tblW w:w="10002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0"/>
        <w:gridCol w:w="5949"/>
        <w:gridCol w:w="3463"/>
      </w:tblGrid>
      <w:tr w:rsidR="00B65590" w:rsidRPr="00B65590" w14:paraId="7282F04D" w14:textId="77777777" w:rsidTr="00361C7E">
        <w:trPr>
          <w:trHeight w:val="497"/>
        </w:trPr>
        <w:tc>
          <w:tcPr>
            <w:tcW w:w="583" w:type="dxa"/>
            <w:shd w:val="clear" w:color="auto" w:fill="auto"/>
          </w:tcPr>
          <w:p w14:paraId="37F66992" w14:textId="77777777" w:rsidR="00792540" w:rsidRPr="00B65590" w:rsidRDefault="00792540" w:rsidP="006454A6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14:paraId="033CE820" w14:textId="77777777" w:rsidR="00792540" w:rsidRPr="00B65590" w:rsidRDefault="00792540" w:rsidP="006454A6">
            <w:p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Наименование, фирменное наименование на русском языке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(полное и (или) сокращенное) </w:t>
            </w: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и (или) на иностранных языках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(полное и (или) сокращенное) (при наличии)</w:t>
            </w:r>
          </w:p>
        </w:tc>
        <w:tc>
          <w:tcPr>
            <w:tcW w:w="3466" w:type="dxa"/>
            <w:shd w:val="clear" w:color="auto" w:fill="auto"/>
          </w:tcPr>
          <w:p w14:paraId="2209F183" w14:textId="596879B8" w:rsidR="00A1199A" w:rsidRPr="00B65590" w:rsidRDefault="00A1199A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B65590" w:rsidRPr="00B65590" w14:paraId="14238DB0" w14:textId="77777777" w:rsidTr="00361C7E">
        <w:trPr>
          <w:trHeight w:val="105"/>
        </w:trPr>
        <w:tc>
          <w:tcPr>
            <w:tcW w:w="583" w:type="dxa"/>
            <w:shd w:val="clear" w:color="auto" w:fill="auto"/>
          </w:tcPr>
          <w:p w14:paraId="24499F47" w14:textId="77777777" w:rsidR="00792540" w:rsidRPr="00B65590" w:rsidRDefault="00792540" w:rsidP="006454A6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val="en-US"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37703073" w14:textId="77777777" w:rsidR="00792540" w:rsidRPr="00B65590" w:rsidRDefault="00792540" w:rsidP="006454A6">
            <w:pPr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Организационно</w:t>
            </w: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val="en-US" w:eastAsia="en-US"/>
              </w:rPr>
              <w:t>-</w:t>
            </w: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правовая</w:t>
            </w: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3466" w:type="dxa"/>
            <w:shd w:val="clear" w:color="auto" w:fill="auto"/>
          </w:tcPr>
          <w:p w14:paraId="65FF7475" w14:textId="18125B51" w:rsidR="00A1199A" w:rsidRPr="00B65590" w:rsidRDefault="00A1199A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B65590" w:rsidRPr="00B65590" w14:paraId="77DD914D" w14:textId="77777777" w:rsidTr="00361C7E">
        <w:trPr>
          <w:trHeight w:val="533"/>
        </w:trPr>
        <w:tc>
          <w:tcPr>
            <w:tcW w:w="583" w:type="dxa"/>
            <w:shd w:val="clear" w:color="auto" w:fill="auto"/>
          </w:tcPr>
          <w:p w14:paraId="32FF62F8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val="en-US"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0A848942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Идентификационный номер налогоплательщика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- для резидента, </w:t>
            </w: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идентификационный номер налогоплательщика или код иностранной организации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3466" w:type="dxa"/>
            <w:shd w:val="clear" w:color="auto" w:fill="auto"/>
          </w:tcPr>
          <w:p w14:paraId="1CF4D6B5" w14:textId="77777777" w:rsidR="00F427DB" w:rsidRPr="00B65590" w:rsidRDefault="00F427DB" w:rsidP="00B65590">
            <w:pPr>
              <w:spacing w:line="256" w:lineRule="auto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636DDE46" w14:textId="77777777" w:rsidTr="00361C7E">
        <w:trPr>
          <w:trHeight w:val="533"/>
        </w:trPr>
        <w:tc>
          <w:tcPr>
            <w:tcW w:w="583" w:type="dxa"/>
            <w:shd w:val="clear" w:color="auto" w:fill="auto"/>
          </w:tcPr>
          <w:p w14:paraId="0A1C35FB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774F8D29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Код (коды)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(при наличии) </w:t>
            </w: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3466" w:type="dxa"/>
            <w:shd w:val="clear" w:color="auto" w:fill="auto"/>
          </w:tcPr>
          <w:p w14:paraId="41E759D3" w14:textId="1345F33E" w:rsidR="00F427DB" w:rsidRPr="00B65590" w:rsidRDefault="00F427DB" w:rsidP="00F427DB">
            <w:p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6D839185" w14:textId="77777777" w:rsidTr="00361C7E">
        <w:trPr>
          <w:trHeight w:val="732"/>
        </w:trPr>
        <w:tc>
          <w:tcPr>
            <w:tcW w:w="583" w:type="dxa"/>
            <w:shd w:val="clear" w:color="auto" w:fill="auto"/>
          </w:tcPr>
          <w:p w14:paraId="08F50F7B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14:paraId="3C5F9250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Сведения о государственной регистрации:</w:t>
            </w:r>
          </w:p>
          <w:p w14:paraId="397CDC7B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основной государственный регистрационный номер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- для резидента;</w:t>
            </w:r>
          </w:p>
          <w:p w14:paraId="06233739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- для нерезидента;</w:t>
            </w:r>
          </w:p>
          <w:p w14:paraId="100A45B3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место государственной регистрации (местонахождение);</w:t>
            </w:r>
          </w:p>
          <w:p w14:paraId="75209C25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- для иностранной структуры без образования юридического лица.</w:t>
            </w:r>
          </w:p>
        </w:tc>
        <w:tc>
          <w:tcPr>
            <w:tcW w:w="3466" w:type="dxa"/>
            <w:shd w:val="clear" w:color="auto" w:fill="auto"/>
          </w:tcPr>
          <w:p w14:paraId="1F926362" w14:textId="77777777" w:rsidR="00F427DB" w:rsidRPr="00B65590" w:rsidRDefault="00F427DB" w:rsidP="00F427DB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  <w:p w14:paraId="407BEEC3" w14:textId="77777777" w:rsidR="00F427DB" w:rsidRPr="00B65590" w:rsidRDefault="00F427DB" w:rsidP="00B65590">
            <w:pPr>
              <w:spacing w:line="256" w:lineRule="auto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B65590" w:rsidRPr="00B65590" w14:paraId="3F9B0C2A" w14:textId="77777777" w:rsidTr="00361C7E">
        <w:trPr>
          <w:trHeight w:val="274"/>
        </w:trPr>
        <w:tc>
          <w:tcPr>
            <w:tcW w:w="583" w:type="dxa"/>
            <w:shd w:val="clear" w:color="auto" w:fill="auto"/>
          </w:tcPr>
          <w:p w14:paraId="6B727D9F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14:paraId="224A2297" w14:textId="77777777" w:rsidR="00F427DB" w:rsidRPr="00B65590" w:rsidRDefault="00F427DB" w:rsidP="00F427DB">
            <w:pPr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Адрес юридического лица</w:t>
            </w:r>
          </w:p>
        </w:tc>
        <w:tc>
          <w:tcPr>
            <w:tcW w:w="3466" w:type="dxa"/>
            <w:shd w:val="clear" w:color="auto" w:fill="auto"/>
          </w:tcPr>
          <w:p w14:paraId="111DCF01" w14:textId="7D914991" w:rsidR="00F427DB" w:rsidRPr="00B65590" w:rsidRDefault="00F427DB" w:rsidP="00F427DB">
            <w:p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62CCB8E7" w14:textId="77777777" w:rsidTr="00361C7E">
        <w:trPr>
          <w:trHeight w:val="274"/>
        </w:trPr>
        <w:tc>
          <w:tcPr>
            <w:tcW w:w="583" w:type="dxa"/>
            <w:shd w:val="clear" w:color="auto" w:fill="auto"/>
          </w:tcPr>
          <w:p w14:paraId="3A2E86F1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14:paraId="25FBA3AB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3466" w:type="dxa"/>
            <w:shd w:val="clear" w:color="auto" w:fill="auto"/>
          </w:tcPr>
          <w:p w14:paraId="41C2A1FA" w14:textId="701D90D6" w:rsidR="00F427DB" w:rsidRPr="00B65590" w:rsidRDefault="00F427DB" w:rsidP="00F427DB">
            <w:p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65DE2B75" w14:textId="77777777" w:rsidTr="00361C7E">
        <w:trPr>
          <w:trHeight w:val="274"/>
        </w:trPr>
        <w:tc>
          <w:tcPr>
            <w:tcW w:w="583" w:type="dxa"/>
            <w:shd w:val="clear" w:color="auto" w:fill="auto"/>
          </w:tcPr>
          <w:p w14:paraId="62DE61E3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14:paraId="085E37DB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(участников), доверительного собственника (управляющего) и протекторов (при наличии)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–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3466" w:type="dxa"/>
            <w:shd w:val="clear" w:color="auto" w:fill="auto"/>
          </w:tcPr>
          <w:p w14:paraId="21917FBD" w14:textId="49C03AC8" w:rsidR="00F427DB" w:rsidRPr="00B65590" w:rsidRDefault="00F427DB" w:rsidP="00F427DB">
            <w:p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06F6AF9A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17361161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14:paraId="104582F8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лица, структура и персональный состав органов управления иностранной структуры без образования юридического лица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(при наличии)</w:t>
            </w:r>
          </w:p>
        </w:tc>
        <w:tc>
          <w:tcPr>
            <w:tcW w:w="3466" w:type="dxa"/>
            <w:shd w:val="clear" w:color="auto" w:fill="auto"/>
          </w:tcPr>
          <w:p w14:paraId="5D2C48EE" w14:textId="7534D750" w:rsidR="00F427DB" w:rsidRPr="00B65590" w:rsidRDefault="00F427DB" w:rsidP="00F427DB">
            <w:pPr>
              <w:spacing w:line="252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B65590" w:rsidRPr="00B65590" w14:paraId="4D7A7290" w14:textId="77777777" w:rsidTr="00361C7E">
        <w:trPr>
          <w:trHeight w:val="275"/>
        </w:trPr>
        <w:tc>
          <w:tcPr>
            <w:tcW w:w="583" w:type="dxa"/>
            <w:shd w:val="clear" w:color="auto" w:fill="auto"/>
          </w:tcPr>
          <w:p w14:paraId="40BB51F4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14:paraId="6D43E185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Номера телефонов и факсов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(при наличии)</w:t>
            </w:r>
          </w:p>
        </w:tc>
        <w:tc>
          <w:tcPr>
            <w:tcW w:w="3466" w:type="dxa"/>
            <w:shd w:val="clear" w:color="auto" w:fill="auto"/>
          </w:tcPr>
          <w:p w14:paraId="112B842D" w14:textId="394A5F3F" w:rsidR="00F427DB" w:rsidRPr="00B65590" w:rsidRDefault="00F427DB" w:rsidP="00F427DB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B65590" w:rsidRPr="00B65590" w14:paraId="793B1420" w14:textId="77777777" w:rsidTr="00361C7E">
        <w:trPr>
          <w:trHeight w:val="275"/>
        </w:trPr>
        <w:tc>
          <w:tcPr>
            <w:tcW w:w="583" w:type="dxa"/>
            <w:shd w:val="clear" w:color="auto" w:fill="auto"/>
          </w:tcPr>
          <w:p w14:paraId="6D89CB56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14:paraId="5A4A97F4" w14:textId="77777777" w:rsidR="00F427DB" w:rsidRPr="00B65590" w:rsidRDefault="00F427DB" w:rsidP="00F427DB">
            <w:pPr>
              <w:autoSpaceDE w:val="0"/>
              <w:autoSpaceDN w:val="0"/>
              <w:adjustRightInd w:val="0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Иная контактная информация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(при наличии)</w:t>
            </w:r>
          </w:p>
        </w:tc>
        <w:tc>
          <w:tcPr>
            <w:tcW w:w="3466" w:type="dxa"/>
            <w:shd w:val="clear" w:color="auto" w:fill="auto"/>
          </w:tcPr>
          <w:p w14:paraId="450C057B" w14:textId="073519B1" w:rsidR="00F427DB" w:rsidRPr="00B65590" w:rsidRDefault="00F427DB" w:rsidP="00F427DB">
            <w:p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015F09F4" w14:textId="77777777" w:rsidTr="00361C7E">
        <w:trPr>
          <w:trHeight w:val="504"/>
        </w:trPr>
        <w:tc>
          <w:tcPr>
            <w:tcW w:w="583" w:type="dxa"/>
            <w:shd w:val="clear" w:color="auto" w:fill="auto"/>
          </w:tcPr>
          <w:p w14:paraId="6A8004A9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14:paraId="4C3FBD1B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Сведения о целях установления и предполагаемом характере деловых отношений, сведения о целях финансово-</w:t>
            </w: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хозяйственной деятельности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(сведения о планируемых операциях)</w:t>
            </w:r>
          </w:p>
          <w:p w14:paraId="44469C5C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Сведения о целях установления и предполагаемом характере деловых отношений, а также 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достоверности.</w:t>
            </w:r>
          </w:p>
        </w:tc>
        <w:tc>
          <w:tcPr>
            <w:tcW w:w="3466" w:type="dxa"/>
            <w:shd w:val="clear" w:color="auto" w:fill="auto"/>
          </w:tcPr>
          <w:p w14:paraId="08BACD34" w14:textId="77777777" w:rsidR="00F427DB" w:rsidRPr="00B65590" w:rsidRDefault="00F427DB" w:rsidP="00B65590">
            <w:pPr>
              <w:spacing w:line="256" w:lineRule="auto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6AFA1918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360D82C0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14:paraId="3F5DC091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Сведения (документы) о финансовом положении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документов; и (или) сведения об отсутствии фактов неисполнения клиентом своих денежных обязательств по причине отсутствия денежных средств на банковских счетах; и (или) данные о рейтинге клиента, размещенные в сети "Интернет" на сайтах международных рейтинговых агентств (</w:t>
            </w:r>
            <w:proofErr w:type="spellStart"/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: "Standard &amp; </w:t>
            </w:r>
            <w:proofErr w:type="spellStart"/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Poor's</w:t>
            </w:r>
            <w:proofErr w:type="spellEnd"/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", "Fitch-Ratings", "</w:t>
            </w:r>
            <w:proofErr w:type="spellStart"/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Moody's</w:t>
            </w:r>
            <w:proofErr w:type="spellEnd"/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Investors Service") и российских кредитных рейтинговых агентств)</w:t>
            </w:r>
          </w:p>
        </w:tc>
        <w:tc>
          <w:tcPr>
            <w:tcW w:w="3466" w:type="dxa"/>
            <w:shd w:val="clear" w:color="auto" w:fill="auto"/>
          </w:tcPr>
          <w:p w14:paraId="4CAB842A" w14:textId="77777777" w:rsidR="00F427DB" w:rsidRPr="00B65590" w:rsidRDefault="00F427DB" w:rsidP="00B65590">
            <w:pPr>
              <w:spacing w:line="256" w:lineRule="auto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7FEA2D8D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17A1A5C2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14:paraId="2F60B6A7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Сведения о деловой репутации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(отзывы (в произвольной письменной форме, при возможности их получения) о клиенте других клиентов, имеющих с ним деловые отношения; и (или)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некредитных</w:t>
            </w:r>
            <w:proofErr w:type="spellEnd"/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финансовых организаций, в которых клиент находится (находилось) на обслуживании, с информацией этих кредитных организаций и (или) </w:t>
            </w:r>
            <w:proofErr w:type="spellStart"/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некредитных</w:t>
            </w:r>
            <w:proofErr w:type="spellEnd"/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финансовых организаций об оценке деловой репутации клиента)</w:t>
            </w:r>
          </w:p>
        </w:tc>
        <w:tc>
          <w:tcPr>
            <w:tcW w:w="3466" w:type="dxa"/>
            <w:shd w:val="clear" w:color="auto" w:fill="auto"/>
          </w:tcPr>
          <w:p w14:paraId="7AC8AEE3" w14:textId="77777777" w:rsidR="00F427DB" w:rsidRPr="00B65590" w:rsidRDefault="00F427DB" w:rsidP="00B65590">
            <w:pPr>
              <w:spacing w:line="256" w:lineRule="auto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7835E2EF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55E27A6D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14:paraId="6C7F7958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Сведения об источниках происхождения денежных средств и (или) иного имущества клиента</w:t>
            </w:r>
          </w:p>
          <w:p w14:paraId="715F0553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(устанавливаются в случае реализации права, предусмотренного </w:t>
            </w:r>
            <w:hyperlink r:id="rId7" w:history="1">
              <w:r w:rsidRPr="00B65590">
                <w:rPr>
                  <w:rFonts w:ascii="Cambria Math" w:eastAsiaTheme="minorHAnsi" w:hAnsi="Cambria Math" w:cstheme="minorBidi"/>
                  <w:color w:val="000000" w:themeColor="text1"/>
                  <w:sz w:val="20"/>
                  <w:szCs w:val="20"/>
                  <w:lang w:eastAsia="en-US"/>
                </w:rPr>
                <w:t>подпунктом 1.1 пункта 1 статьи 7</w:t>
              </w:r>
            </w:hyperlink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</w:t>
            </w:r>
          </w:p>
        </w:tc>
        <w:tc>
          <w:tcPr>
            <w:tcW w:w="3466" w:type="dxa"/>
            <w:shd w:val="clear" w:color="auto" w:fill="auto"/>
          </w:tcPr>
          <w:p w14:paraId="1CEE2CB5" w14:textId="77777777" w:rsidR="00F427DB" w:rsidRPr="00B65590" w:rsidRDefault="00F427DB" w:rsidP="00B65590">
            <w:pPr>
              <w:spacing w:line="256" w:lineRule="auto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6686CA2E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464FDA18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14:paraId="006E9A86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Сведения о бенефициарном владельце (бенефициарных владельцах) клиента</w:t>
            </w:r>
          </w:p>
        </w:tc>
        <w:tc>
          <w:tcPr>
            <w:tcW w:w="3466" w:type="dxa"/>
            <w:shd w:val="clear" w:color="auto" w:fill="auto"/>
          </w:tcPr>
          <w:p w14:paraId="49C6B126" w14:textId="77777777" w:rsidR="00456C7E" w:rsidRPr="00B65590" w:rsidRDefault="00456C7E" w:rsidP="00B65590">
            <w:pPr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B65590" w:rsidRPr="00B65590" w14:paraId="75733230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5C073C92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5953" w:type="dxa"/>
            <w:shd w:val="clear" w:color="auto" w:fill="auto"/>
          </w:tcPr>
          <w:p w14:paraId="1CABA287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Код юридического лица в соответствии с Общероссийским классификатором предприятий и организаций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(при наличии)</w:t>
            </w:r>
          </w:p>
        </w:tc>
        <w:tc>
          <w:tcPr>
            <w:tcW w:w="3466" w:type="dxa"/>
            <w:shd w:val="clear" w:color="auto" w:fill="auto"/>
          </w:tcPr>
          <w:p w14:paraId="7F86E7AF" w14:textId="1B275812" w:rsidR="00A1199A" w:rsidRPr="00B65590" w:rsidRDefault="00A1199A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12D707A9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5F5940F7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14:paraId="7E1E225D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Сведения о лицензии на право осуществления клиентом, за исключением иностранной структуры без образования юридического лица, деятельности, подлежащей лицензированию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: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3466" w:type="dxa"/>
            <w:shd w:val="clear" w:color="auto" w:fill="auto"/>
          </w:tcPr>
          <w:p w14:paraId="6519336F" w14:textId="4A310343" w:rsidR="003C4555" w:rsidRPr="00B65590" w:rsidRDefault="003C4555" w:rsidP="003C4555">
            <w:pPr>
              <w:spacing w:line="252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7D406945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5E4DAC2B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14:paraId="64D2DC4A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Банковский идентификационный код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- для кредитных организаций - резидентов</w:t>
            </w:r>
          </w:p>
        </w:tc>
        <w:tc>
          <w:tcPr>
            <w:tcW w:w="3466" w:type="dxa"/>
            <w:shd w:val="clear" w:color="auto" w:fill="auto"/>
          </w:tcPr>
          <w:p w14:paraId="0859E797" w14:textId="0365171B" w:rsidR="00A1199A" w:rsidRPr="00B65590" w:rsidRDefault="00A1199A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  <w:p w14:paraId="7C164420" w14:textId="77777777" w:rsidR="00F427DB" w:rsidRPr="00B65590" w:rsidRDefault="00F427DB" w:rsidP="00F427DB">
            <w:pPr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43ACC701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2B1380C4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5953" w:type="dxa"/>
            <w:shd w:val="clear" w:color="auto" w:fill="auto"/>
          </w:tcPr>
          <w:p w14:paraId="263FAD0E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Доменное имя, указатель страницы сайта в сети «Интернет», с использованием которых клиентом, за исключением иностранной структуры без образования юридического лица, оказываются услуги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(при наличии)</w:t>
            </w:r>
          </w:p>
        </w:tc>
        <w:tc>
          <w:tcPr>
            <w:tcW w:w="3466" w:type="dxa"/>
            <w:shd w:val="clear" w:color="auto" w:fill="auto"/>
          </w:tcPr>
          <w:p w14:paraId="73DEC15B" w14:textId="58340EF8" w:rsidR="007518D1" w:rsidRPr="00B65590" w:rsidRDefault="007518D1" w:rsidP="007518D1">
            <w:pPr>
              <w:spacing w:line="252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2B7041D0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565B5072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14:paraId="082A1283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Сведения о представителе юридического лица</w:t>
            </w:r>
          </w:p>
        </w:tc>
        <w:tc>
          <w:tcPr>
            <w:tcW w:w="3466" w:type="dxa"/>
            <w:shd w:val="clear" w:color="auto" w:fill="auto"/>
          </w:tcPr>
          <w:p w14:paraId="5114F10C" w14:textId="602F27B8" w:rsidR="003C4555" w:rsidRPr="00B65590" w:rsidRDefault="003C4555" w:rsidP="003C4555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</w:p>
        </w:tc>
      </w:tr>
      <w:tr w:rsidR="00B65590" w:rsidRPr="00B65590" w14:paraId="77418AA1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0C9983FC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14:paraId="78690F98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 xml:space="preserve">Сведения о степени (уровне) риска клиента, включая обоснование отнесения клиента к определенной степени (определенному уровню) риска клиента в соответствии с </w:t>
            </w:r>
            <w:hyperlink r:id="rId8" w:history="1">
              <w:r w:rsidRPr="00B65590">
                <w:rPr>
                  <w:rFonts w:ascii="Cambria Math" w:eastAsiaTheme="minorHAnsi" w:hAnsi="Cambria Math" w:cstheme="minorBidi"/>
                  <w:b/>
                  <w:color w:val="000000" w:themeColor="text1"/>
                  <w:sz w:val="20"/>
                  <w:szCs w:val="20"/>
                  <w:lang w:eastAsia="en-US"/>
                </w:rPr>
                <w:t>Положением</w:t>
              </w:r>
            </w:hyperlink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 xml:space="preserve"> о требованиях к правилам внутреннего контроля</w:t>
            </w:r>
          </w:p>
        </w:tc>
        <w:tc>
          <w:tcPr>
            <w:tcW w:w="3466" w:type="dxa"/>
            <w:shd w:val="clear" w:color="auto" w:fill="auto"/>
          </w:tcPr>
          <w:p w14:paraId="176ACCDA" w14:textId="0C139FB4" w:rsidR="003C4555" w:rsidRPr="00B65590" w:rsidRDefault="003C4555" w:rsidP="00B65590">
            <w:pPr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</w:p>
        </w:tc>
      </w:tr>
      <w:tr w:rsidR="00B65590" w:rsidRPr="00B65590" w14:paraId="12BE44C2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28702E9D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14:paraId="72B8F4B4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Сведения о принадлежности клиента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(регистрация, место жительства, место нахождения, наличие счета в банке) </w:t>
            </w: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3466" w:type="dxa"/>
            <w:shd w:val="clear" w:color="auto" w:fill="auto"/>
          </w:tcPr>
          <w:p w14:paraId="3C909C05" w14:textId="7CCA873B" w:rsidR="003C4555" w:rsidRPr="00B65590" w:rsidRDefault="003C4555" w:rsidP="003C4555">
            <w:pPr>
              <w:spacing w:line="252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4097EADF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28609142" w14:textId="77777777" w:rsidR="00F427DB" w:rsidRPr="00B65590" w:rsidRDefault="00F427DB" w:rsidP="00F427DB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14:paraId="1BB14F18" w14:textId="77777777" w:rsidR="00F427DB" w:rsidRPr="00B65590" w:rsidRDefault="00F427DB" w:rsidP="00F427DB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Сведения о результатах каждой проверки наличия (отсутствия) в отношении клиента информации о его причастности к экстремистской деятельности или терроризму: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 xml:space="preserve"> дата проверки, результаты проверки,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</w:t>
            </w:r>
          </w:p>
        </w:tc>
        <w:tc>
          <w:tcPr>
            <w:tcW w:w="3466" w:type="dxa"/>
            <w:shd w:val="clear" w:color="auto" w:fill="auto"/>
          </w:tcPr>
          <w:p w14:paraId="7C341572" w14:textId="530958F5" w:rsidR="00B65590" w:rsidRPr="00B65590" w:rsidRDefault="00B65590" w:rsidP="00B65590">
            <w:pPr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</w:p>
          <w:p w14:paraId="645233BE" w14:textId="00B2EAB2" w:rsidR="005C0B67" w:rsidRPr="00B65590" w:rsidRDefault="005C0B67" w:rsidP="005C0B67">
            <w:pPr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</w:p>
        </w:tc>
      </w:tr>
      <w:tr w:rsidR="00B65590" w:rsidRPr="00B65590" w14:paraId="37B40FE3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1F1A479A" w14:textId="77777777" w:rsidR="00361C7E" w:rsidRPr="00B65590" w:rsidRDefault="00361C7E" w:rsidP="00361C7E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14:paraId="4E39A993" w14:textId="77777777" w:rsidR="00361C7E" w:rsidRPr="00B65590" w:rsidRDefault="00361C7E" w:rsidP="00361C7E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Сведения о результатах каждой проверки наличия (отсутствия) в отношении клиента информации в Перечне-2</w:t>
            </w: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: дата проверки, результаты проверки, при наличии информации о причастности клиента к распространению оружия массового уничтожения также номер и дата Перечня-2, содержащего сведения о клиенте (при наличии таких реквизитов у Перечня-2)</w:t>
            </w:r>
          </w:p>
        </w:tc>
        <w:tc>
          <w:tcPr>
            <w:tcW w:w="3466" w:type="dxa"/>
            <w:shd w:val="clear" w:color="auto" w:fill="auto"/>
          </w:tcPr>
          <w:p w14:paraId="152B42F3" w14:textId="28A67F54" w:rsidR="00361C7E" w:rsidRPr="00B65590" w:rsidRDefault="00361C7E" w:rsidP="00361C7E">
            <w:pPr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65590" w:rsidRPr="00B65590" w14:paraId="0D574C09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11D2465E" w14:textId="77777777" w:rsidR="00361C7E" w:rsidRPr="00B65590" w:rsidRDefault="00361C7E" w:rsidP="00361C7E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14:paraId="4AE241E4" w14:textId="77777777" w:rsidR="00361C7E" w:rsidRPr="00B65590" w:rsidRDefault="00361C7E" w:rsidP="00361C7E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Дата начала отношений с клиентом, дата прекращения отношений с клиентом</w:t>
            </w:r>
          </w:p>
        </w:tc>
        <w:tc>
          <w:tcPr>
            <w:tcW w:w="3466" w:type="dxa"/>
            <w:shd w:val="clear" w:color="auto" w:fill="auto"/>
          </w:tcPr>
          <w:p w14:paraId="7F1CC24F" w14:textId="166F8891" w:rsidR="00361C7E" w:rsidRPr="00B65590" w:rsidRDefault="00361C7E" w:rsidP="00361C7E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B65590" w:rsidRPr="00B65590" w14:paraId="7E0F8EAF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690CA825" w14:textId="77777777" w:rsidR="00361C7E" w:rsidRPr="00B65590" w:rsidRDefault="00361C7E" w:rsidP="00361C7E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14:paraId="259B7A18" w14:textId="77777777" w:rsidR="00361C7E" w:rsidRPr="00B65590" w:rsidRDefault="00361C7E" w:rsidP="00361C7E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Дата оформления анкеты, даты обновлений анкеты клиента</w:t>
            </w:r>
          </w:p>
        </w:tc>
        <w:tc>
          <w:tcPr>
            <w:tcW w:w="3466" w:type="dxa"/>
            <w:shd w:val="clear" w:color="auto" w:fill="auto"/>
          </w:tcPr>
          <w:p w14:paraId="3DBFB1AA" w14:textId="4E8E172E" w:rsidR="00361C7E" w:rsidRPr="00B65590" w:rsidRDefault="00361C7E" w:rsidP="00361C7E">
            <w:pPr>
              <w:rPr>
                <w:rFonts w:ascii="Cambria Math" w:hAnsi="Cambria Math" w:cs="Segoe UI"/>
                <w:color w:val="000000" w:themeColor="text1"/>
                <w:sz w:val="20"/>
                <w:szCs w:val="20"/>
              </w:rPr>
            </w:pPr>
          </w:p>
        </w:tc>
      </w:tr>
      <w:tr w:rsidR="00B65590" w:rsidRPr="00B65590" w14:paraId="7895D849" w14:textId="77777777" w:rsidTr="00361C7E">
        <w:trPr>
          <w:trHeight w:val="694"/>
        </w:trPr>
        <w:tc>
          <w:tcPr>
            <w:tcW w:w="583" w:type="dxa"/>
            <w:shd w:val="clear" w:color="auto" w:fill="auto"/>
          </w:tcPr>
          <w:p w14:paraId="35E1DE2A" w14:textId="77777777" w:rsidR="00361C7E" w:rsidRPr="00B65590" w:rsidRDefault="00361C7E" w:rsidP="00361C7E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14:paraId="3514BE36" w14:textId="77777777" w:rsidR="00361C7E" w:rsidRPr="00B65590" w:rsidRDefault="00361C7E" w:rsidP="00361C7E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 xml:space="preserve">Фамилия, имя, отчество (при наличии последнего), должность сотрудника, принявшего решение о приеме клиента на обслуживание, а также сотрудника, заполнившего (обновившего) анкету клиента (за исключением случая, когда </w:t>
            </w: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заполнение (обновление) анкеты (досье) клиента осуществлено с использованием автоматизированных систем без фактического участия сотрудника и в анкете (досье) клиента указано, что заполнение (обновление) осуществлено с использованием автоматизированных систем)</w:t>
            </w:r>
          </w:p>
        </w:tc>
        <w:tc>
          <w:tcPr>
            <w:tcW w:w="3466" w:type="dxa"/>
            <w:shd w:val="clear" w:color="auto" w:fill="auto"/>
          </w:tcPr>
          <w:p w14:paraId="4A71534F" w14:textId="77777777" w:rsidR="00361C7E" w:rsidRPr="00B65590" w:rsidRDefault="00361C7E" w:rsidP="00B65590">
            <w:pPr>
              <w:spacing w:line="254" w:lineRule="auto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590" w:rsidRPr="00B65590" w14:paraId="44EA3634" w14:textId="77777777" w:rsidTr="00361C7E">
        <w:trPr>
          <w:trHeight w:val="181"/>
        </w:trPr>
        <w:tc>
          <w:tcPr>
            <w:tcW w:w="583" w:type="dxa"/>
            <w:shd w:val="clear" w:color="auto" w:fill="auto"/>
          </w:tcPr>
          <w:p w14:paraId="27975983" w14:textId="77777777" w:rsidR="00361C7E" w:rsidRPr="00B65590" w:rsidRDefault="00361C7E" w:rsidP="00361C7E">
            <w:pPr>
              <w:jc w:val="center"/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14:paraId="7451CD21" w14:textId="77777777" w:rsidR="00361C7E" w:rsidRPr="00B65590" w:rsidRDefault="00361C7E" w:rsidP="00361C7E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65590">
              <w:rPr>
                <w:rFonts w:ascii="Cambria Math" w:eastAsiaTheme="minorHAnsi" w:hAnsi="Cambria Math" w:cstheme="minorBidi"/>
                <w:b/>
                <w:color w:val="000000" w:themeColor="text1"/>
                <w:sz w:val="20"/>
                <w:szCs w:val="20"/>
                <w:lang w:eastAsia="en-US"/>
              </w:rPr>
              <w:t>Иные сведения</w:t>
            </w:r>
          </w:p>
        </w:tc>
        <w:tc>
          <w:tcPr>
            <w:tcW w:w="3466" w:type="dxa"/>
            <w:shd w:val="clear" w:color="auto" w:fill="auto"/>
          </w:tcPr>
          <w:p w14:paraId="01376354" w14:textId="3C1C13DB" w:rsidR="00A1199A" w:rsidRPr="00B65590" w:rsidRDefault="00A1199A">
            <w:pPr>
              <w:spacing w:line="256" w:lineRule="auto"/>
              <w:rPr>
                <w:rFonts w:ascii="Cambria Math" w:hAnsi="Cambria Math" w:cs="Segoe U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bookmarkEnd w:id="5"/>
    </w:tbl>
    <w:p w14:paraId="682E3491" w14:textId="77777777" w:rsidR="00325111" w:rsidRPr="00B65590" w:rsidRDefault="00596942" w:rsidP="004049C8">
      <w:pPr>
        <w:rPr>
          <w:rFonts w:ascii="Cambria Math" w:hAnsi="Cambria Math"/>
          <w:color w:val="000000" w:themeColor="text1"/>
          <w:sz w:val="20"/>
          <w:szCs w:val="20"/>
        </w:rPr>
      </w:pPr>
    </w:p>
    <w:sectPr w:rsidR="00325111" w:rsidRPr="00B65590" w:rsidSect="00BE54B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833" w14:textId="77777777" w:rsidR="00596942" w:rsidRDefault="00596942" w:rsidP="00297E2C">
      <w:r>
        <w:separator/>
      </w:r>
    </w:p>
  </w:endnote>
  <w:endnote w:type="continuationSeparator" w:id="0">
    <w:p w14:paraId="7E52F332" w14:textId="77777777" w:rsidR="00596942" w:rsidRDefault="00596942" w:rsidP="0029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695"/>
    </w:tblGrid>
    <w:tr w:rsidR="00297E2C" w:rsidRPr="000364AF" w14:paraId="5F14925A" w14:textId="77777777" w:rsidTr="005E080A">
      <w:tc>
        <w:tcPr>
          <w:tcW w:w="7649" w:type="dxa"/>
          <w:shd w:val="clear" w:color="auto" w:fill="auto"/>
        </w:tcPr>
        <w:p w14:paraId="27DC5334" w14:textId="641A079E" w:rsidR="00297E2C" w:rsidRPr="00B33ACD" w:rsidRDefault="00297E2C" w:rsidP="00297E2C">
          <w:pPr>
            <w:pStyle w:val="a5"/>
            <w:rPr>
              <w:rFonts w:ascii="Segoe UI" w:eastAsiaTheme="minorHAnsi" w:hAnsi="Segoe UI" w:cs="Segoe UI"/>
              <w:color w:val="404040" w:themeColor="text1" w:themeTint="BF"/>
              <w:sz w:val="16"/>
              <w:szCs w:val="16"/>
              <w:lang w:eastAsia="en-US"/>
            </w:rPr>
          </w:pPr>
        </w:p>
      </w:tc>
      <w:tc>
        <w:tcPr>
          <w:tcW w:w="1695" w:type="dxa"/>
          <w:shd w:val="clear" w:color="auto" w:fill="auto"/>
        </w:tcPr>
        <w:p w14:paraId="4A70A91D" w14:textId="77777777" w:rsidR="00297E2C" w:rsidRPr="000364AF" w:rsidRDefault="00297E2C" w:rsidP="00297E2C">
          <w:pPr>
            <w:pStyle w:val="a5"/>
            <w:jc w:val="right"/>
            <w:rPr>
              <w:sz w:val="16"/>
              <w:szCs w:val="16"/>
              <w:lang w:val="en-US"/>
            </w:rPr>
          </w:pPr>
          <w:r w:rsidRPr="000364AF">
            <w:rPr>
              <w:sz w:val="16"/>
              <w:szCs w:val="16"/>
            </w:rPr>
            <w:fldChar w:fldCharType="begin"/>
          </w:r>
          <w:r w:rsidRPr="000364AF">
            <w:rPr>
              <w:sz w:val="16"/>
              <w:szCs w:val="16"/>
              <w:lang w:val="en-US"/>
            </w:rPr>
            <w:instrText>PAGE</w:instrText>
          </w:r>
          <w:r w:rsidRPr="000364AF">
            <w:rPr>
              <w:sz w:val="16"/>
              <w:szCs w:val="16"/>
            </w:rPr>
            <w:fldChar w:fldCharType="separate"/>
          </w:r>
          <w:r w:rsidR="001D2165">
            <w:rPr>
              <w:noProof/>
              <w:sz w:val="16"/>
              <w:szCs w:val="16"/>
              <w:lang w:val="en-US"/>
            </w:rPr>
            <w:t>6</w:t>
          </w:r>
          <w:r w:rsidRPr="000364AF">
            <w:rPr>
              <w:sz w:val="16"/>
              <w:szCs w:val="16"/>
            </w:rPr>
            <w:fldChar w:fldCharType="end"/>
          </w:r>
        </w:p>
      </w:tc>
    </w:tr>
  </w:tbl>
  <w:p w14:paraId="333F7836" w14:textId="77777777" w:rsidR="00297E2C" w:rsidRDefault="00297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B183" w14:textId="77777777" w:rsidR="00596942" w:rsidRDefault="00596942" w:rsidP="00297E2C">
      <w:r>
        <w:separator/>
      </w:r>
    </w:p>
  </w:footnote>
  <w:footnote w:type="continuationSeparator" w:id="0">
    <w:p w14:paraId="0A4789DE" w14:textId="77777777" w:rsidR="00596942" w:rsidRDefault="00596942" w:rsidP="0029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A39"/>
    <w:multiLevelType w:val="hybridMultilevel"/>
    <w:tmpl w:val="5CE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3232"/>
    <w:multiLevelType w:val="hybridMultilevel"/>
    <w:tmpl w:val="BB5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556C"/>
    <w:multiLevelType w:val="hybridMultilevel"/>
    <w:tmpl w:val="A11A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7F67"/>
    <w:multiLevelType w:val="hybridMultilevel"/>
    <w:tmpl w:val="9BD4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72A14"/>
    <w:multiLevelType w:val="hybridMultilevel"/>
    <w:tmpl w:val="10AA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E44C3"/>
    <w:multiLevelType w:val="hybridMultilevel"/>
    <w:tmpl w:val="2A9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451C9"/>
    <w:multiLevelType w:val="hybridMultilevel"/>
    <w:tmpl w:val="2714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0350">
    <w:abstractNumId w:val="4"/>
  </w:num>
  <w:num w:numId="2" w16cid:durableId="1625431108">
    <w:abstractNumId w:val="1"/>
  </w:num>
  <w:num w:numId="3" w16cid:durableId="7757266">
    <w:abstractNumId w:val="6"/>
  </w:num>
  <w:num w:numId="4" w16cid:durableId="1306467079">
    <w:abstractNumId w:val="2"/>
  </w:num>
  <w:num w:numId="5" w16cid:durableId="716663814">
    <w:abstractNumId w:val="0"/>
  </w:num>
  <w:num w:numId="6" w16cid:durableId="1550263556">
    <w:abstractNumId w:val="3"/>
  </w:num>
  <w:num w:numId="7" w16cid:durableId="1112699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3618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40"/>
    <w:rsid w:val="00012D0F"/>
    <w:rsid w:val="00047249"/>
    <w:rsid w:val="00096CDA"/>
    <w:rsid w:val="000B2FEC"/>
    <w:rsid w:val="000C70A5"/>
    <w:rsid w:val="00123D59"/>
    <w:rsid w:val="00124D06"/>
    <w:rsid w:val="001556FB"/>
    <w:rsid w:val="001709AA"/>
    <w:rsid w:val="0018691B"/>
    <w:rsid w:val="001A79B6"/>
    <w:rsid w:val="001B401E"/>
    <w:rsid w:val="001B505A"/>
    <w:rsid w:val="001D2165"/>
    <w:rsid w:val="00220CC9"/>
    <w:rsid w:val="00232C6F"/>
    <w:rsid w:val="00236267"/>
    <w:rsid w:val="00237F01"/>
    <w:rsid w:val="00246023"/>
    <w:rsid w:val="00253451"/>
    <w:rsid w:val="00263FE5"/>
    <w:rsid w:val="00275020"/>
    <w:rsid w:val="002836DD"/>
    <w:rsid w:val="00297E2C"/>
    <w:rsid w:val="002A0096"/>
    <w:rsid w:val="002E0DCD"/>
    <w:rsid w:val="002F42E7"/>
    <w:rsid w:val="0034627B"/>
    <w:rsid w:val="00361C7E"/>
    <w:rsid w:val="003904F4"/>
    <w:rsid w:val="003A15AD"/>
    <w:rsid w:val="003B1BAB"/>
    <w:rsid w:val="003B49B2"/>
    <w:rsid w:val="003B6AC7"/>
    <w:rsid w:val="003C4555"/>
    <w:rsid w:val="003D471D"/>
    <w:rsid w:val="004049C8"/>
    <w:rsid w:val="00456C7E"/>
    <w:rsid w:val="00533A48"/>
    <w:rsid w:val="00575D48"/>
    <w:rsid w:val="00581AB9"/>
    <w:rsid w:val="00596942"/>
    <w:rsid w:val="00596B58"/>
    <w:rsid w:val="005B38F7"/>
    <w:rsid w:val="005C0B67"/>
    <w:rsid w:val="00604CE4"/>
    <w:rsid w:val="00621586"/>
    <w:rsid w:val="00631564"/>
    <w:rsid w:val="0063322D"/>
    <w:rsid w:val="00680243"/>
    <w:rsid w:val="006813EF"/>
    <w:rsid w:val="00695C4F"/>
    <w:rsid w:val="006C0E83"/>
    <w:rsid w:val="006D052D"/>
    <w:rsid w:val="006D5297"/>
    <w:rsid w:val="006E78ED"/>
    <w:rsid w:val="00706BDD"/>
    <w:rsid w:val="00716713"/>
    <w:rsid w:val="00717746"/>
    <w:rsid w:val="00740321"/>
    <w:rsid w:val="007518D1"/>
    <w:rsid w:val="00770354"/>
    <w:rsid w:val="00782EC8"/>
    <w:rsid w:val="00792540"/>
    <w:rsid w:val="007C35BB"/>
    <w:rsid w:val="007D2D05"/>
    <w:rsid w:val="007D48A0"/>
    <w:rsid w:val="007D61DC"/>
    <w:rsid w:val="007E1C55"/>
    <w:rsid w:val="007F070C"/>
    <w:rsid w:val="00817422"/>
    <w:rsid w:val="0086384C"/>
    <w:rsid w:val="00883E95"/>
    <w:rsid w:val="008A0DB5"/>
    <w:rsid w:val="008E155A"/>
    <w:rsid w:val="008E7E9B"/>
    <w:rsid w:val="008F10E4"/>
    <w:rsid w:val="008F3657"/>
    <w:rsid w:val="008F5095"/>
    <w:rsid w:val="008F50BF"/>
    <w:rsid w:val="00996C67"/>
    <w:rsid w:val="009C5930"/>
    <w:rsid w:val="009E708F"/>
    <w:rsid w:val="009F5405"/>
    <w:rsid w:val="00A00ABD"/>
    <w:rsid w:val="00A01D43"/>
    <w:rsid w:val="00A1199A"/>
    <w:rsid w:val="00A5211E"/>
    <w:rsid w:val="00A909CE"/>
    <w:rsid w:val="00AC53DA"/>
    <w:rsid w:val="00B33ACD"/>
    <w:rsid w:val="00B35CCA"/>
    <w:rsid w:val="00B454E7"/>
    <w:rsid w:val="00B4728E"/>
    <w:rsid w:val="00B65590"/>
    <w:rsid w:val="00B80532"/>
    <w:rsid w:val="00B97B45"/>
    <w:rsid w:val="00BA6652"/>
    <w:rsid w:val="00BB461C"/>
    <w:rsid w:val="00BE4F81"/>
    <w:rsid w:val="00BE54B0"/>
    <w:rsid w:val="00C01751"/>
    <w:rsid w:val="00C04D8F"/>
    <w:rsid w:val="00CB1415"/>
    <w:rsid w:val="00CC70B0"/>
    <w:rsid w:val="00CE5416"/>
    <w:rsid w:val="00CE56DB"/>
    <w:rsid w:val="00CF4EDF"/>
    <w:rsid w:val="00D003D5"/>
    <w:rsid w:val="00D87D79"/>
    <w:rsid w:val="00D9008C"/>
    <w:rsid w:val="00D9162E"/>
    <w:rsid w:val="00DB0804"/>
    <w:rsid w:val="00DF34D9"/>
    <w:rsid w:val="00E17A5D"/>
    <w:rsid w:val="00E270AB"/>
    <w:rsid w:val="00E56549"/>
    <w:rsid w:val="00E57661"/>
    <w:rsid w:val="00E616CF"/>
    <w:rsid w:val="00ED17CB"/>
    <w:rsid w:val="00EE0C0A"/>
    <w:rsid w:val="00EF41AC"/>
    <w:rsid w:val="00F01241"/>
    <w:rsid w:val="00F04E58"/>
    <w:rsid w:val="00F1646D"/>
    <w:rsid w:val="00F427DB"/>
    <w:rsid w:val="00F46F8C"/>
    <w:rsid w:val="00F567A4"/>
    <w:rsid w:val="00F6582F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1626"/>
  <w15:chartTrackingRefBased/>
  <w15:docId w15:val="{C2FEBB69-5F3B-4E15-B465-32E63CE5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5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97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7E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E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9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el\AppData\Roaming\Microsoft\cgi\online.cgi%3freq=doc&amp;base=LAW&amp;n=203722&amp;rnd=228224.285461308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el\AppData\Roaming\Microsoft\cgi\online.cgi%3freq=doc&amp;base=LAW&amp;n=200073&amp;rnd=228224.40083934&amp;dst=196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Абляшева Евгения Павловна</dc:creator>
  <cp:keywords/>
  <dc:description/>
  <cp:lastModifiedBy>Роман Александрович Шахматов</cp:lastModifiedBy>
  <cp:revision>3</cp:revision>
  <dcterms:created xsi:type="dcterms:W3CDTF">2022-06-01T07:31:00Z</dcterms:created>
  <dcterms:modified xsi:type="dcterms:W3CDTF">2022-06-01T07:41:00Z</dcterms:modified>
</cp:coreProperties>
</file>